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FF0" w:rsidRDefault="00704FF0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704FF0" w:rsidRDefault="00704FF0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704FF0" w:rsidRPr="00D1702E" w:rsidRDefault="00D1702E" w:rsidP="00D1702E">
      <w:pPr>
        <w:pStyle w:val="BodyText"/>
        <w:kinsoku w:val="0"/>
        <w:overflowPunct w:val="0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1702E">
        <w:rPr>
          <w:rFonts w:ascii="Times New Roman" w:hAnsi="Times New Roman" w:cs="Times New Roman"/>
          <w:sz w:val="24"/>
          <w:szCs w:val="24"/>
          <w:u w:val="single"/>
        </w:rPr>
        <w:t>Self declaration</w:t>
      </w:r>
      <w:proofErr w:type="spellEnd"/>
      <w:r w:rsidRPr="00D1702E">
        <w:rPr>
          <w:rFonts w:ascii="Times New Roman" w:hAnsi="Times New Roman" w:cs="Times New Roman"/>
          <w:sz w:val="24"/>
          <w:szCs w:val="24"/>
          <w:u w:val="single"/>
        </w:rPr>
        <w:t xml:space="preserve"> to be provided on company’s letterhead</w:t>
      </w:r>
    </w:p>
    <w:p w:rsidR="00704FF0" w:rsidRDefault="00704FF0">
      <w:pPr>
        <w:pStyle w:val="BodyText"/>
        <w:kinsoku w:val="0"/>
        <w:overflowPunct w:val="0"/>
        <w:spacing w:before="11"/>
        <w:ind w:left="0"/>
        <w:rPr>
          <w:rFonts w:ascii="Times New Roman" w:hAnsi="Times New Roman" w:cs="Times New Roman"/>
          <w:sz w:val="27"/>
          <w:szCs w:val="27"/>
        </w:rPr>
      </w:pPr>
    </w:p>
    <w:p w:rsidR="00704FF0" w:rsidRDefault="00E534BC" w:rsidP="00FF3844">
      <w:pPr>
        <w:pStyle w:val="BodyText"/>
        <w:kinsoku w:val="0"/>
        <w:overflowPunct w:val="0"/>
        <w:spacing w:before="53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1334770</wp:posOffset>
                </wp:positionH>
                <wp:positionV relativeFrom="paragraph">
                  <wp:posOffset>-586740</wp:posOffset>
                </wp:positionV>
                <wp:extent cx="711200" cy="8382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F0" w:rsidRDefault="00704FF0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20" w:lineRule="atLeast"/>
                            </w:pPr>
                          </w:p>
                          <w:p w:rsidR="00704FF0" w:rsidRDefault="00704FF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05.1pt;margin-top:-46.2pt;width:56pt;height:6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" o:allowincell="f" filled="f" stroked="f">
                <v:textbox inset="0,0,0,0">
                  <w:txbxContent>
                    <w:p w:rsidR="00704FF0" w:rsidRDefault="00704FF0">
                      <w:pPr>
                        <w:widowControl/>
                        <w:autoSpaceDE/>
                        <w:autoSpaceDN/>
                        <w:adjustRightInd/>
                        <w:spacing w:line="1320" w:lineRule="atLeast"/>
                      </w:pPr>
                    </w:p>
                    <w:p w:rsidR="00704FF0" w:rsidRDefault="00704FF0"/>
                  </w:txbxContent>
                </v:textbox>
                <w10:wrap anchorx="page"/>
              </v:rect>
            </w:pict>
          </mc:Fallback>
        </mc:AlternateContent>
      </w:r>
      <w:r w:rsidR="00FF3844" w:rsidRPr="00FF3844">
        <w:rPr>
          <w:spacing w:val="-1"/>
        </w:rPr>
        <w:t>Ref. No.:</w:t>
      </w:r>
    </w:p>
    <w:p w:rsidR="00704FF0" w:rsidRDefault="00704FF0">
      <w:pPr>
        <w:pStyle w:val="BodyText"/>
        <w:kinsoku w:val="0"/>
        <w:overflowPunct w:val="0"/>
        <w:spacing w:before="4"/>
        <w:ind w:left="0"/>
        <w:rPr>
          <w:rFonts w:ascii="Times New Roman" w:hAnsi="Times New Roman" w:cs="Times New Roman"/>
          <w:b/>
          <w:bCs/>
          <w:sz w:val="18"/>
          <w:szCs w:val="18"/>
        </w:rPr>
      </w:pPr>
    </w:p>
    <w:p w:rsidR="00704FF0" w:rsidRDefault="00704FF0">
      <w:pPr>
        <w:pStyle w:val="BodyText"/>
        <w:tabs>
          <w:tab w:val="left" w:pos="6828"/>
        </w:tabs>
        <w:kinsoku w:val="0"/>
        <w:overflowPunct w:val="0"/>
        <w:spacing w:before="56"/>
        <w:ind w:left="0" w:right="13"/>
        <w:jc w:val="center"/>
        <w:rPr>
          <w:spacing w:val="-2"/>
        </w:rPr>
      </w:pPr>
      <w:r>
        <w:rPr>
          <w:spacing w:val="-1"/>
        </w:rPr>
        <w:t>Date:</w:t>
      </w:r>
      <w:r>
        <w:rPr>
          <w:spacing w:val="-1"/>
        </w:rPr>
        <w:tab/>
      </w:r>
      <w:r>
        <w:t>Date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Company</w:t>
      </w:r>
      <w:r>
        <w:t xml:space="preserve"> </w:t>
      </w:r>
      <w:r>
        <w:rPr>
          <w:spacing w:val="-2"/>
        </w:rPr>
        <w:t>Seal</w:t>
      </w:r>
    </w:p>
    <w:p w:rsidR="00704FF0" w:rsidRDefault="00704FF0">
      <w:pPr>
        <w:pStyle w:val="BodyText"/>
        <w:kinsoku w:val="0"/>
        <w:overflowPunct w:val="0"/>
        <w:ind w:left="0"/>
      </w:pPr>
    </w:p>
    <w:p w:rsidR="00704FF0" w:rsidRDefault="00704FF0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704FF0" w:rsidRDefault="00704FF0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704FF0" w:rsidRDefault="00704FF0">
      <w:pPr>
        <w:pStyle w:val="BodyText"/>
        <w:kinsoku w:val="0"/>
        <w:overflowPunct w:val="0"/>
        <w:spacing w:before="196"/>
        <w:ind w:left="0"/>
        <w:jc w:val="center"/>
      </w:pPr>
      <w:r>
        <w:rPr>
          <w:b/>
          <w:bCs/>
          <w:spacing w:val="-1"/>
          <w:u w:val="single"/>
        </w:rPr>
        <w:t>Self-Certificate</w:t>
      </w:r>
      <w:r>
        <w:rPr>
          <w:b/>
          <w:bCs/>
          <w:spacing w:val="-4"/>
          <w:u w:val="single"/>
        </w:rPr>
        <w:t xml:space="preserve"> </w:t>
      </w:r>
      <w:r>
        <w:rPr>
          <w:b/>
          <w:bCs/>
          <w:spacing w:val="-1"/>
          <w:u w:val="single"/>
        </w:rPr>
        <w:t>for</w:t>
      </w:r>
      <w:r>
        <w:rPr>
          <w:b/>
          <w:bCs/>
          <w:u w:val="single"/>
        </w:rPr>
        <w:t xml:space="preserve"> </w:t>
      </w:r>
      <w:r>
        <w:rPr>
          <w:b/>
          <w:bCs/>
          <w:spacing w:val="-1"/>
          <w:u w:val="single"/>
        </w:rPr>
        <w:t>Local</w:t>
      </w:r>
      <w:r>
        <w:rPr>
          <w:b/>
          <w:bCs/>
          <w:spacing w:val="-2"/>
          <w:u w:val="single"/>
        </w:rPr>
        <w:t xml:space="preserve"> </w:t>
      </w:r>
      <w:r>
        <w:rPr>
          <w:b/>
          <w:bCs/>
          <w:spacing w:val="-1"/>
          <w:u w:val="single"/>
        </w:rPr>
        <w:t>Content</w:t>
      </w:r>
    </w:p>
    <w:p w:rsidR="00704FF0" w:rsidRDefault="00704FF0">
      <w:pPr>
        <w:pStyle w:val="BodyText"/>
        <w:kinsoku w:val="0"/>
        <w:overflowPunct w:val="0"/>
        <w:spacing w:before="3"/>
        <w:ind w:left="0"/>
        <w:rPr>
          <w:b/>
          <w:bCs/>
          <w:sz w:val="16"/>
          <w:szCs w:val="16"/>
        </w:rPr>
      </w:pPr>
    </w:p>
    <w:p w:rsidR="00704FF0" w:rsidRDefault="00704FF0" w:rsidP="00657B8C">
      <w:pPr>
        <w:pStyle w:val="BodyText"/>
        <w:numPr>
          <w:ilvl w:val="0"/>
          <w:numId w:val="1"/>
        </w:numPr>
        <w:kinsoku w:val="0"/>
        <w:overflowPunct w:val="0"/>
        <w:spacing w:before="56" w:line="243" w:lineRule="auto"/>
        <w:ind w:right="234"/>
        <w:jc w:val="both"/>
        <w:rPr>
          <w:spacing w:val="-1"/>
        </w:rPr>
      </w:pPr>
      <w:r>
        <w:t>*We</w:t>
      </w:r>
      <w:r>
        <w:rPr>
          <w:spacing w:val="1"/>
        </w:rPr>
        <w:t xml:space="preserve"> </w:t>
      </w:r>
      <w:r>
        <w:rPr>
          <w:spacing w:val="-1"/>
        </w:rPr>
        <w:t>[name</w:t>
      </w:r>
      <w:r>
        <w:rPr>
          <w:spacing w:val="48"/>
        </w:rPr>
        <w:t xml:space="preserve"> </w:t>
      </w:r>
      <w:r>
        <w:t>of</w:t>
      </w:r>
      <w:r>
        <w:rPr>
          <w:spacing w:val="48"/>
        </w:rPr>
        <w:t xml:space="preserve"> </w:t>
      </w:r>
      <w:r w:rsidR="00AF1F93">
        <w:rPr>
          <w:spacing w:val="-1"/>
        </w:rPr>
        <w:t>manufacturer]</w:t>
      </w:r>
      <w:r w:rsidR="00AF1F93">
        <w:t xml:space="preserve"> hereby</w:t>
      </w:r>
      <w:r>
        <w:rPr>
          <w:spacing w:val="49"/>
        </w:rPr>
        <w:t xml:space="preserve"> </w:t>
      </w:r>
      <w:r>
        <w:rPr>
          <w:spacing w:val="-1"/>
        </w:rPr>
        <w:t>confirm</w:t>
      </w:r>
      <w:r>
        <w:rPr>
          <w:spacing w:val="2"/>
        </w:rPr>
        <w:t xml:space="preserve"> </w:t>
      </w:r>
      <w:r w:rsidR="00AF1F93">
        <w:t>in respect</w:t>
      </w:r>
      <w:r>
        <w:rPr>
          <w:spacing w:val="48"/>
        </w:rPr>
        <w:t xml:space="preserve"> </w:t>
      </w:r>
      <w:r>
        <w:t>of</w:t>
      </w:r>
      <w:r>
        <w:rPr>
          <w:spacing w:val="1"/>
        </w:rPr>
        <w:t xml:space="preserve"> </w:t>
      </w:r>
      <w:r w:rsidR="00AF1F93">
        <w:rPr>
          <w:spacing w:val="-1"/>
        </w:rPr>
        <w:t>quoted</w:t>
      </w:r>
      <w:r w:rsidR="00AF1F93">
        <w:t xml:space="preserve"> item</w:t>
      </w:r>
      <w:r>
        <w:rPr>
          <w:spacing w:val="-1"/>
        </w:rPr>
        <w:t>(s)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rPr>
          <w:spacing w:val="53"/>
        </w:rPr>
        <w:t xml:space="preserve"> </w:t>
      </w:r>
      <w:r>
        <w:rPr>
          <w:spacing w:val="-1"/>
        </w:rPr>
        <w:t>Content</w:t>
      </w:r>
      <w:r>
        <w:rPr>
          <w:spacing w:val="40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rPr>
          <w:spacing w:val="-1"/>
        </w:rPr>
        <w:t>equal</w:t>
      </w:r>
      <w:r>
        <w:rPr>
          <w:spacing w:val="41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rPr>
          <w:spacing w:val="-1"/>
        </w:rPr>
        <w:t>more</w:t>
      </w:r>
      <w:r>
        <w:rPr>
          <w:spacing w:val="41"/>
        </w:rPr>
        <w:t xml:space="preserve"> </w:t>
      </w:r>
      <w:r>
        <w:t>than</w:t>
      </w:r>
      <w:r>
        <w:rPr>
          <w:spacing w:val="40"/>
        </w:rPr>
        <w:t xml:space="preserve"> </w:t>
      </w:r>
      <w:r>
        <w:rPr>
          <w:spacing w:val="-1"/>
        </w:rPr>
        <w:t>50%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2"/>
        </w:rPr>
        <w:t>come</w:t>
      </w:r>
      <w:r>
        <w:rPr>
          <w:spacing w:val="39"/>
        </w:rPr>
        <w:t xml:space="preserve"> </w:t>
      </w:r>
      <w:r>
        <w:rPr>
          <w:spacing w:val="-1"/>
        </w:rPr>
        <w:t>under</w:t>
      </w:r>
      <w:r>
        <w:rPr>
          <w:spacing w:val="43"/>
        </w:rPr>
        <w:t xml:space="preserve"> </w:t>
      </w:r>
      <w:r>
        <w:t>‘Class-I</w:t>
      </w:r>
      <w:r>
        <w:rPr>
          <w:spacing w:val="41"/>
        </w:rPr>
        <w:t xml:space="preserve"> </w:t>
      </w:r>
      <w:r>
        <w:rPr>
          <w:spacing w:val="-1"/>
        </w:rPr>
        <w:t>Local</w:t>
      </w:r>
      <w:r>
        <w:rPr>
          <w:spacing w:val="41"/>
        </w:rPr>
        <w:t xml:space="preserve"> </w:t>
      </w:r>
      <w:r>
        <w:rPr>
          <w:spacing w:val="-1"/>
        </w:rPr>
        <w:t>Supplier’</w:t>
      </w:r>
      <w:r>
        <w:rPr>
          <w:spacing w:val="44"/>
        </w:rPr>
        <w:t xml:space="preserve"> </w:t>
      </w:r>
      <w:r>
        <w:rPr>
          <w:spacing w:val="-1"/>
        </w:rPr>
        <w:t>Category.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66"/>
        </w:rPr>
        <w:t xml:space="preserve"> </w:t>
      </w:r>
      <w:r>
        <w:rPr>
          <w:spacing w:val="-1"/>
        </w:rPr>
        <w:t>percentage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29"/>
        </w:rPr>
        <w:t xml:space="preserve"> </w:t>
      </w:r>
      <w:r>
        <w:rPr>
          <w:spacing w:val="-1"/>
        </w:rPr>
        <w:t>local</w:t>
      </w:r>
      <w:r>
        <w:rPr>
          <w:spacing w:val="26"/>
        </w:rPr>
        <w:t xml:space="preserve"> </w:t>
      </w:r>
      <w:r>
        <w:rPr>
          <w:spacing w:val="-1"/>
        </w:rPr>
        <w:t>content</w:t>
      </w:r>
      <w:r>
        <w:rPr>
          <w:spacing w:val="29"/>
        </w:rPr>
        <w:t xml:space="preserve"> </w:t>
      </w:r>
      <w:r>
        <w:t>is</w:t>
      </w:r>
      <w:r w:rsidR="00B23F1C">
        <w:t>_____</w:t>
      </w:r>
      <w:r>
        <w:rPr>
          <w:u w:val="single"/>
        </w:rPr>
        <w:tab/>
      </w:r>
      <w:r>
        <w:rPr>
          <w:spacing w:val="-1"/>
        </w:rPr>
        <w:t>_.</w:t>
      </w:r>
      <w:r>
        <w:rPr>
          <w:spacing w:val="31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rPr>
          <w:spacing w:val="-1"/>
        </w:rPr>
        <w:t>being</w:t>
      </w:r>
      <w:r>
        <w:rPr>
          <w:spacing w:val="28"/>
        </w:rPr>
        <w:t xml:space="preserve"> </w:t>
      </w:r>
      <w:r>
        <w:rPr>
          <w:spacing w:val="-1"/>
        </w:rPr>
        <w:t>‘Class-I</w:t>
      </w:r>
      <w:r>
        <w:rPr>
          <w:spacing w:val="25"/>
        </w:rPr>
        <w:t xml:space="preserve"> </w:t>
      </w:r>
      <w:r>
        <w:rPr>
          <w:spacing w:val="-1"/>
        </w:rPr>
        <w:t>Local</w:t>
      </w:r>
      <w:r>
        <w:rPr>
          <w:spacing w:val="29"/>
        </w:rPr>
        <w:t xml:space="preserve"> </w:t>
      </w:r>
      <w:r>
        <w:rPr>
          <w:spacing w:val="-1"/>
        </w:rPr>
        <w:t>Supplier’,</w:t>
      </w:r>
      <w:r>
        <w:rPr>
          <w:spacing w:val="24"/>
        </w:rPr>
        <w:t xml:space="preserve"> </w:t>
      </w:r>
      <w:r>
        <w:t>we</w:t>
      </w:r>
      <w:r>
        <w:rPr>
          <w:spacing w:val="30"/>
        </w:rPr>
        <w:t xml:space="preserve"> </w:t>
      </w:r>
      <w:r>
        <w:rPr>
          <w:spacing w:val="-1"/>
        </w:rPr>
        <w:t>are</w:t>
      </w:r>
      <w:r>
        <w:rPr>
          <w:spacing w:val="26"/>
        </w:rPr>
        <w:t xml:space="preserve"> </w:t>
      </w:r>
      <w:r>
        <w:rPr>
          <w:spacing w:val="-1"/>
        </w:rPr>
        <w:t>eligible</w:t>
      </w:r>
      <w:r>
        <w:rPr>
          <w:spacing w:val="29"/>
        </w:rPr>
        <w:t xml:space="preserve"> </w:t>
      </w:r>
      <w:r>
        <w:rPr>
          <w:spacing w:val="-1"/>
        </w:rPr>
        <w:t>for</w:t>
      </w:r>
      <w:r>
        <w:rPr>
          <w:spacing w:val="69"/>
        </w:rPr>
        <w:t xml:space="preserve"> </w:t>
      </w:r>
      <w:r>
        <w:rPr>
          <w:spacing w:val="-1"/>
        </w:rPr>
        <w:t>Purchase</w:t>
      </w:r>
      <w:r>
        <w:rPr>
          <w:spacing w:val="12"/>
        </w:rPr>
        <w:t xml:space="preserve"> </w:t>
      </w:r>
      <w:r>
        <w:rPr>
          <w:spacing w:val="-1"/>
        </w:rPr>
        <w:t>Preference</w:t>
      </w:r>
      <w:r>
        <w:rPr>
          <w:spacing w:val="15"/>
        </w:rPr>
        <w:t xml:space="preserve"> </w:t>
      </w:r>
      <w:r>
        <w:rPr>
          <w:spacing w:val="-1"/>
        </w:rPr>
        <w:t>under</w:t>
      </w:r>
      <w:r>
        <w:rPr>
          <w:spacing w:val="14"/>
        </w:rPr>
        <w:t xml:space="preserve"> </w:t>
      </w:r>
      <w:r>
        <w:rPr>
          <w:spacing w:val="-1"/>
        </w:rPr>
        <w:t>‘Make</w:t>
      </w:r>
      <w:r>
        <w:rPr>
          <w:spacing w:val="15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1"/>
        </w:rPr>
        <w:t>India’</w:t>
      </w:r>
      <w:r>
        <w:rPr>
          <w:spacing w:val="14"/>
        </w:rPr>
        <w:t xml:space="preserve"> </w:t>
      </w:r>
      <w:r>
        <w:rPr>
          <w:spacing w:val="-1"/>
        </w:rPr>
        <w:t>Policy</w:t>
      </w:r>
      <w:r>
        <w:rPr>
          <w:spacing w:val="13"/>
        </w:rPr>
        <w:t xml:space="preserve"> </w:t>
      </w:r>
      <w:r>
        <w:rPr>
          <w:spacing w:val="-1"/>
        </w:rPr>
        <w:t>vide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GoI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Order</w:t>
      </w:r>
      <w:r>
        <w:rPr>
          <w:spacing w:val="14"/>
        </w:rPr>
        <w:t xml:space="preserve"> </w:t>
      </w:r>
      <w:proofErr w:type="gramStart"/>
      <w:r>
        <w:t>no.</w:t>
      </w:r>
      <w:proofErr w:type="gramEnd"/>
      <w:r>
        <w:rPr>
          <w:spacing w:val="11"/>
        </w:rPr>
        <w:t xml:space="preserve"> </w:t>
      </w:r>
      <w:r>
        <w:rPr>
          <w:spacing w:val="3"/>
        </w:rPr>
        <w:t>P-</w:t>
      </w:r>
      <w:r>
        <w:rPr>
          <w:spacing w:val="12"/>
        </w:rPr>
        <w:t xml:space="preserve"> </w:t>
      </w:r>
      <w:r>
        <w:rPr>
          <w:spacing w:val="-1"/>
        </w:rPr>
        <w:t>45021/2/2017-PP</w:t>
      </w:r>
      <w:r>
        <w:rPr>
          <w:spacing w:val="13"/>
        </w:rPr>
        <w:t xml:space="preserve"> </w:t>
      </w:r>
      <w:r>
        <w:rPr>
          <w:spacing w:val="-1"/>
        </w:rPr>
        <w:t>(B.E.-II)</w:t>
      </w:r>
      <w:r>
        <w:rPr>
          <w:spacing w:val="47"/>
        </w:rPr>
        <w:t xml:space="preserve"> </w:t>
      </w:r>
      <w:r>
        <w:rPr>
          <w:spacing w:val="-1"/>
        </w:rPr>
        <w:t>dated 16</w:t>
      </w:r>
      <w:proofErr w:type="spellStart"/>
      <w:r>
        <w:rPr>
          <w:spacing w:val="-1"/>
          <w:position w:val="8"/>
          <w:sz w:val="14"/>
          <w:szCs w:val="14"/>
        </w:rPr>
        <w:t>th</w:t>
      </w:r>
      <w:proofErr w:type="spellEnd"/>
      <w:r>
        <w:rPr>
          <w:spacing w:val="17"/>
          <w:position w:val="8"/>
          <w:sz w:val="14"/>
          <w:szCs w:val="14"/>
        </w:rPr>
        <w:t xml:space="preserve"> </w:t>
      </w:r>
      <w:r>
        <w:rPr>
          <w:spacing w:val="-1"/>
        </w:rPr>
        <w:t>September,</w:t>
      </w:r>
      <w:r>
        <w:rPr>
          <w:spacing w:val="-2"/>
        </w:rPr>
        <w:t xml:space="preserve"> </w:t>
      </w:r>
      <w:r>
        <w:rPr>
          <w:spacing w:val="-1"/>
        </w:rPr>
        <w:t>2020.</w:t>
      </w:r>
      <w:r w:rsidR="00D52D3F">
        <w:rPr>
          <w:spacing w:val="-1"/>
        </w:rPr>
        <w:t xml:space="preserve"> </w:t>
      </w:r>
      <w:r w:rsidR="00D52D3F">
        <w:t xml:space="preserve">The stated local content shall not include the services such as </w:t>
      </w:r>
      <w:r w:rsidR="00D52D3F" w:rsidRPr="00172132">
        <w:t>transportation, insurance, installation, commissioning, training and after sales service support like AMC/CMC etc. as local value addition</w:t>
      </w:r>
      <w:r w:rsidR="00B93F20">
        <w:t>.</w:t>
      </w:r>
    </w:p>
    <w:p w:rsidR="00704FF0" w:rsidRDefault="00704FF0">
      <w:pPr>
        <w:pStyle w:val="BodyText"/>
        <w:kinsoku w:val="0"/>
        <w:overflowPunct w:val="0"/>
        <w:spacing w:before="6"/>
        <w:ind w:left="0"/>
      </w:pPr>
    </w:p>
    <w:p w:rsidR="00704FF0" w:rsidRDefault="00704FF0">
      <w:pPr>
        <w:pStyle w:val="BodyText"/>
        <w:kinsoku w:val="0"/>
        <w:overflowPunct w:val="0"/>
        <w:ind w:left="4072" w:right="3374"/>
        <w:jc w:val="center"/>
      </w:pPr>
      <w:r>
        <w:t>OR</w:t>
      </w:r>
    </w:p>
    <w:p w:rsidR="00704FF0" w:rsidRDefault="00704FF0">
      <w:pPr>
        <w:pStyle w:val="BodyText"/>
        <w:kinsoku w:val="0"/>
        <w:overflowPunct w:val="0"/>
        <w:spacing w:before="10"/>
        <w:ind w:left="0"/>
      </w:pPr>
    </w:p>
    <w:p w:rsidR="00704FF0" w:rsidRDefault="00704FF0" w:rsidP="00657B8C">
      <w:pPr>
        <w:pStyle w:val="BodyText"/>
        <w:tabs>
          <w:tab w:val="left" w:pos="3995"/>
        </w:tabs>
        <w:kinsoku w:val="0"/>
        <w:overflowPunct w:val="0"/>
        <w:spacing w:line="243" w:lineRule="auto"/>
        <w:ind w:left="709" w:right="232" w:firstLine="29"/>
        <w:jc w:val="both"/>
      </w:pPr>
      <w:r>
        <w:t>*We</w:t>
      </w:r>
      <w:r>
        <w:rPr>
          <w:spacing w:val="1"/>
        </w:rPr>
        <w:t xml:space="preserve"> </w:t>
      </w:r>
      <w:r>
        <w:rPr>
          <w:spacing w:val="-1"/>
        </w:rPr>
        <w:t>[name</w:t>
      </w:r>
      <w:r>
        <w:rPr>
          <w:spacing w:val="48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rPr>
          <w:spacing w:val="-1"/>
        </w:rPr>
        <w:t>manufacturer]</w:t>
      </w:r>
      <w:r>
        <w:rPr>
          <w:spacing w:val="2"/>
        </w:rPr>
        <w:t xml:space="preserve"> </w:t>
      </w:r>
      <w:r>
        <w:rPr>
          <w:spacing w:val="-1"/>
        </w:rPr>
        <w:t>hereby</w:t>
      </w:r>
      <w:r>
        <w:rPr>
          <w:spacing w:val="49"/>
        </w:rPr>
        <w:t xml:space="preserve"> </w:t>
      </w:r>
      <w:r>
        <w:rPr>
          <w:spacing w:val="-1"/>
        </w:rPr>
        <w:t>confirm</w:t>
      </w:r>
      <w:r>
        <w:rPr>
          <w:spacing w:val="2"/>
        </w:rPr>
        <w:t xml:space="preserve"> </w:t>
      </w:r>
      <w:r w:rsidR="00AF1F93">
        <w:t>in respect</w:t>
      </w:r>
      <w:r>
        <w:rPr>
          <w:spacing w:val="48"/>
        </w:rPr>
        <w:t xml:space="preserve"> </w:t>
      </w:r>
      <w:r>
        <w:t>of</w:t>
      </w:r>
      <w:r>
        <w:rPr>
          <w:spacing w:val="1"/>
        </w:rPr>
        <w:t xml:space="preserve"> </w:t>
      </w:r>
      <w:r w:rsidR="00AF1F93">
        <w:rPr>
          <w:spacing w:val="-1"/>
        </w:rPr>
        <w:t>quoted</w:t>
      </w:r>
      <w:r w:rsidR="00AF1F93">
        <w:t xml:space="preserve"> item</w:t>
      </w:r>
      <w:r>
        <w:rPr>
          <w:spacing w:val="-1"/>
        </w:rPr>
        <w:t>(s)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rPr>
          <w:spacing w:val="53"/>
        </w:rPr>
        <w:t xml:space="preserve"> </w:t>
      </w:r>
      <w:r>
        <w:rPr>
          <w:spacing w:val="-1"/>
        </w:rPr>
        <w:t>Content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rPr>
          <w:spacing w:val="-1"/>
        </w:rPr>
        <w:t>20%</w:t>
      </w:r>
      <w:r>
        <w:rPr>
          <w:spacing w:val="-4"/>
        </w:rPr>
        <w:t xml:space="preserve"> </w:t>
      </w:r>
      <w:r>
        <w:rPr>
          <w:spacing w:val="-1"/>
        </w:rPr>
        <w:t>but</w:t>
      </w:r>
      <w:r>
        <w:t xml:space="preserve"> less</w:t>
      </w:r>
      <w:r>
        <w:rPr>
          <w:spacing w:val="-3"/>
        </w:rPr>
        <w:t xml:space="preserve"> </w:t>
      </w:r>
      <w:r>
        <w:rPr>
          <w:spacing w:val="-1"/>
        </w:rPr>
        <w:t>than</w:t>
      </w:r>
      <w:r>
        <w:rPr>
          <w:spacing w:val="-4"/>
        </w:rPr>
        <w:t xml:space="preserve"> </w:t>
      </w:r>
      <w:r>
        <w:rPr>
          <w:spacing w:val="-1"/>
        </w:rPr>
        <w:t>50%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come</w:t>
      </w:r>
      <w: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t>‘Class-II</w:t>
      </w:r>
      <w:r>
        <w:rPr>
          <w:spacing w:val="-4"/>
        </w:rPr>
        <w:t xml:space="preserve">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Supplier’</w:t>
      </w:r>
      <w:r>
        <w:t xml:space="preserve"> </w:t>
      </w:r>
      <w:r>
        <w:rPr>
          <w:spacing w:val="-1"/>
        </w:rPr>
        <w:t>Category. The</w:t>
      </w:r>
      <w:r>
        <w:rPr>
          <w:spacing w:val="66"/>
        </w:rPr>
        <w:t xml:space="preserve"> </w:t>
      </w:r>
      <w:r>
        <w:rPr>
          <w:spacing w:val="-1"/>
        </w:rPr>
        <w:t>percentage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content</w:t>
      </w:r>
      <w:r>
        <w:t xml:space="preserve"> is</w:t>
      </w:r>
      <w:r>
        <w:rPr>
          <w:u w:val="single"/>
        </w:rPr>
        <w:tab/>
      </w:r>
      <w:r w:rsidR="00B23F1C">
        <w:rPr>
          <w:u w:val="single"/>
        </w:rPr>
        <w:t>______</w:t>
      </w:r>
      <w:r>
        <w:t>_.</w:t>
      </w:r>
      <w:r w:rsidR="00683A03">
        <w:t xml:space="preserve"> The stated local content shall not include the services such as </w:t>
      </w:r>
      <w:r w:rsidR="00683A03" w:rsidRPr="00172132">
        <w:t>transportation, insurance, installation, commissioning, training and after sales service support like AMC/CMC etc. as local value addition</w:t>
      </w:r>
    </w:p>
    <w:p w:rsidR="00704FF0" w:rsidRDefault="00704FF0">
      <w:pPr>
        <w:pStyle w:val="BodyText"/>
        <w:kinsoku w:val="0"/>
        <w:overflowPunct w:val="0"/>
        <w:ind w:left="0"/>
      </w:pPr>
    </w:p>
    <w:p w:rsidR="00704FF0" w:rsidRDefault="003F3F89">
      <w:pPr>
        <w:pStyle w:val="BodyText"/>
        <w:kinsoku w:val="0"/>
        <w:overflowPunct w:val="0"/>
        <w:ind w:left="0"/>
      </w:pPr>
      <w:r>
        <w:t xml:space="preserve">* </w:t>
      </w:r>
      <w:r>
        <w:rPr>
          <w:spacing w:val="-1"/>
        </w:rPr>
        <w:t>Strike</w:t>
      </w:r>
      <w:r>
        <w:t xml:space="preserve"> </w:t>
      </w:r>
      <w:r>
        <w:rPr>
          <w:spacing w:val="-1"/>
        </w:rPr>
        <w:t>out</w:t>
      </w:r>
      <w:r>
        <w:t xml:space="preserve"> </w:t>
      </w:r>
      <w:r>
        <w:rPr>
          <w:spacing w:val="-1"/>
        </w:rPr>
        <w:t>whichever</w:t>
      </w:r>
      <w:r>
        <w:t xml:space="preserve"> is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applicable</w:t>
      </w:r>
    </w:p>
    <w:p w:rsidR="00704FF0" w:rsidRDefault="00704FF0">
      <w:pPr>
        <w:pStyle w:val="BodyText"/>
        <w:kinsoku w:val="0"/>
        <w:overflowPunct w:val="0"/>
        <w:spacing w:before="2"/>
        <w:ind w:left="0"/>
      </w:pPr>
    </w:p>
    <w:p w:rsidR="00704FF0" w:rsidRDefault="00704FF0" w:rsidP="00657B8C">
      <w:pPr>
        <w:pStyle w:val="BodyText"/>
        <w:numPr>
          <w:ilvl w:val="0"/>
          <w:numId w:val="1"/>
        </w:numPr>
        <w:kinsoku w:val="0"/>
        <w:overflowPunct w:val="0"/>
        <w:spacing w:line="478" w:lineRule="auto"/>
        <w:rPr>
          <w:spacing w:val="-1"/>
        </w:rPr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location(s)</w:t>
      </w:r>
      <w:r>
        <w:t xml:space="preserve"> at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value</w:t>
      </w:r>
      <w:r>
        <w:rPr>
          <w:spacing w:val="-2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is/</w:t>
      </w:r>
      <w:proofErr w:type="spellStart"/>
      <w:r>
        <w:rPr>
          <w:spacing w:val="-1"/>
        </w:rPr>
        <w:t>are</w:t>
      </w:r>
      <w:r>
        <w:rPr>
          <w:spacing w:val="-3"/>
        </w:rPr>
        <w:t xml:space="preserve"> </w:t>
      </w:r>
      <w:r>
        <w:t>as</w:t>
      </w:r>
      <w:proofErr w:type="spellEnd"/>
      <w:r>
        <w:t xml:space="preserve"> </w:t>
      </w:r>
      <w:r>
        <w:rPr>
          <w:spacing w:val="-1"/>
        </w:rPr>
        <w:t>under:</w:t>
      </w:r>
      <w:r>
        <w:rPr>
          <w:spacing w:val="53"/>
        </w:rPr>
        <w:t xml:space="preserve"> </w:t>
      </w:r>
      <w:r>
        <w:rPr>
          <w:spacing w:val="-1"/>
        </w:rPr>
        <w:t>1………………………………………………………………………</w:t>
      </w:r>
    </w:p>
    <w:p w:rsidR="00704FF0" w:rsidRDefault="00657B8C" w:rsidP="00657B8C">
      <w:pPr>
        <w:pStyle w:val="BodyText"/>
        <w:kinsoku w:val="0"/>
        <w:overflowPunct w:val="0"/>
        <w:spacing w:before="131"/>
        <w:ind w:firstLine="312"/>
        <w:rPr>
          <w:spacing w:val="-1"/>
        </w:rPr>
      </w:pPr>
      <w:r>
        <w:rPr>
          <w:spacing w:val="-1"/>
        </w:rPr>
        <w:t xml:space="preserve"> </w:t>
      </w:r>
      <w:r w:rsidR="00704FF0">
        <w:rPr>
          <w:spacing w:val="-1"/>
        </w:rPr>
        <w:t>2……………………………………………………………………….</w:t>
      </w:r>
    </w:p>
    <w:p w:rsidR="00704FF0" w:rsidRDefault="00704FF0">
      <w:pPr>
        <w:pStyle w:val="BodyText"/>
        <w:kinsoku w:val="0"/>
        <w:overflowPunct w:val="0"/>
        <w:spacing w:before="8"/>
        <w:ind w:left="0"/>
        <w:rPr>
          <w:sz w:val="32"/>
          <w:szCs w:val="32"/>
        </w:rPr>
      </w:pPr>
    </w:p>
    <w:p w:rsidR="00704FF0" w:rsidRDefault="00657B8C">
      <w:pPr>
        <w:pStyle w:val="BodyText"/>
        <w:kinsoku w:val="0"/>
        <w:overflowPunct w:val="0"/>
        <w:rPr>
          <w:spacing w:val="-1"/>
        </w:rPr>
      </w:pPr>
      <w:r>
        <w:rPr>
          <w:spacing w:val="-1"/>
        </w:rPr>
        <w:t xml:space="preserve">       </w:t>
      </w:r>
      <w:r w:rsidR="00704FF0">
        <w:rPr>
          <w:spacing w:val="-1"/>
        </w:rPr>
        <w:t>3……………………………………………………………………….</w:t>
      </w:r>
    </w:p>
    <w:p w:rsidR="00704FF0" w:rsidRDefault="00704FF0">
      <w:pPr>
        <w:pStyle w:val="BodyText"/>
        <w:kinsoku w:val="0"/>
        <w:overflowPunct w:val="0"/>
        <w:ind w:left="0"/>
      </w:pPr>
    </w:p>
    <w:p w:rsidR="00704FF0" w:rsidRDefault="00704FF0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:rsidR="00704FF0" w:rsidRDefault="00704FF0" w:rsidP="00657B8C">
      <w:pPr>
        <w:pStyle w:val="BodyText"/>
        <w:numPr>
          <w:ilvl w:val="0"/>
          <w:numId w:val="1"/>
        </w:numPr>
        <w:kinsoku w:val="0"/>
        <w:overflowPunct w:val="0"/>
      </w:pPr>
      <w:r>
        <w:rPr>
          <w:spacing w:val="-1"/>
        </w:rPr>
        <w:t>Country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 xml:space="preserve">Origin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 w:rsidR="00657B8C">
        <w:rPr>
          <w:u w:val="single"/>
        </w:rPr>
        <w:t>_____________________________________</w:t>
      </w:r>
    </w:p>
    <w:p w:rsidR="00704FF0" w:rsidRDefault="00704FF0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7618D4" w:rsidRPr="00AD5D0F" w:rsidRDefault="007618D4" w:rsidP="007618D4">
      <w:pPr>
        <w:pStyle w:val="BodyText"/>
        <w:kinsoku w:val="0"/>
        <w:overflowPunct w:val="0"/>
        <w:spacing w:before="56"/>
        <w:jc w:val="both"/>
        <w:rPr>
          <w:spacing w:val="-1"/>
        </w:rPr>
        <w:sectPr w:rsidR="007618D4" w:rsidRPr="00AD5D0F">
          <w:type w:val="continuous"/>
          <w:pgSz w:w="11910" w:h="16840"/>
          <w:pgMar w:top="460" w:right="1300" w:bottom="280" w:left="1300" w:header="720" w:footer="720" w:gutter="0"/>
          <w:cols w:space="720"/>
          <w:noEndnote/>
        </w:sectPr>
      </w:pPr>
      <w:r w:rsidRPr="00AD5D0F">
        <w:rPr>
          <w:spacing w:val="-1"/>
        </w:rPr>
        <w:t>We also understand, false declarations will be in breach of the Code of Integrity under</w:t>
      </w:r>
      <w:r>
        <w:rPr>
          <w:spacing w:val="-1"/>
        </w:rPr>
        <w:t xml:space="preserve"> </w:t>
      </w:r>
      <w:r w:rsidRPr="00AD5D0F">
        <w:rPr>
          <w:spacing w:val="-1"/>
        </w:rPr>
        <w:t>Rule 175(1)(</w:t>
      </w:r>
      <w:proofErr w:type="spellStart"/>
      <w:r w:rsidRPr="00AD5D0F">
        <w:rPr>
          <w:spacing w:val="-1"/>
        </w:rPr>
        <w:t>i</w:t>
      </w:r>
      <w:proofErr w:type="spellEnd"/>
      <w:r w:rsidRPr="00AD5D0F">
        <w:rPr>
          <w:spacing w:val="-1"/>
        </w:rPr>
        <w:t>)(h) of the General Financial Rule for which a bidder or its</w:t>
      </w:r>
      <w:r>
        <w:rPr>
          <w:spacing w:val="-1"/>
        </w:rPr>
        <w:t xml:space="preserve"> </w:t>
      </w:r>
      <w:r w:rsidRPr="00AD5D0F">
        <w:rPr>
          <w:spacing w:val="-1"/>
        </w:rPr>
        <w:t>successors can be debarred for up two years as per Rule 151 (iii) of the General</w:t>
      </w:r>
      <w:r>
        <w:rPr>
          <w:spacing w:val="-1"/>
        </w:rPr>
        <w:t xml:space="preserve"> </w:t>
      </w:r>
      <w:r w:rsidRPr="00AD5D0F">
        <w:rPr>
          <w:spacing w:val="-1"/>
        </w:rPr>
        <w:t>Financial Rules along with such other actions as may be permissible under law.</w:t>
      </w:r>
    </w:p>
    <w:p w:rsidR="003F3F89" w:rsidRDefault="003F3F8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3F3F89" w:rsidRDefault="003F3F8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4A2663" w:rsidRDefault="004A2663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4A2663" w:rsidRDefault="004A2663" w:rsidP="004A2663">
      <w:pPr>
        <w:pStyle w:val="BodyText"/>
        <w:kinsoku w:val="0"/>
        <w:overflowPunct w:val="0"/>
        <w:spacing w:before="56"/>
        <w:ind w:left="0" w:right="13"/>
        <w:jc w:val="center"/>
        <w:rPr>
          <w:spacing w:val="-1"/>
        </w:rPr>
      </w:pPr>
      <w:r>
        <w:rPr>
          <w:spacing w:val="-1"/>
        </w:rPr>
        <w:t xml:space="preserve">Date:  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 w:rsidRPr="004A2663">
        <w:rPr>
          <w:spacing w:val="-1"/>
        </w:rPr>
        <w:t>Seal &amp; Signature of the Bidder</w:t>
      </w:r>
    </w:p>
    <w:p w:rsidR="003F3F89" w:rsidRPr="004A2663" w:rsidRDefault="003F3F89" w:rsidP="00AD5D0F">
      <w:pPr>
        <w:pStyle w:val="BodyText"/>
        <w:kinsoku w:val="0"/>
        <w:overflowPunct w:val="0"/>
        <w:spacing w:before="56"/>
        <w:ind w:left="0" w:right="13"/>
        <w:rPr>
          <w:spacing w:val="-1"/>
        </w:rPr>
      </w:pPr>
    </w:p>
    <w:p w:rsidR="004A2663" w:rsidRDefault="004A2663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704FF0" w:rsidRPr="007618D4" w:rsidRDefault="007559CE" w:rsidP="007618D4">
      <w:pPr>
        <w:pStyle w:val="BodyText"/>
        <w:kinsoku w:val="0"/>
        <w:overflowPunct w:val="0"/>
        <w:ind w:left="284"/>
        <w:jc w:val="both"/>
        <w:rPr>
          <w:b/>
        </w:rPr>
        <w:sectPr w:rsidR="00704FF0" w:rsidRPr="007618D4">
          <w:type w:val="continuous"/>
          <w:pgSz w:w="11910" w:h="16840"/>
          <w:pgMar w:top="460" w:right="1300" w:bottom="280" w:left="1300" w:header="720" w:footer="720" w:gutter="0"/>
          <w:cols w:space="720"/>
          <w:noEndnote/>
        </w:sectPr>
      </w:pPr>
      <w:r>
        <w:rPr>
          <w:b/>
        </w:rPr>
        <w:t>Note:</w:t>
      </w:r>
      <w:r w:rsidR="00172132">
        <w:rPr>
          <w:b/>
        </w:rPr>
        <w:t xml:space="preserve"> </w:t>
      </w:r>
      <w:r w:rsidRPr="00172132">
        <w:rPr>
          <w:u w:val="single"/>
        </w:rPr>
        <w:t xml:space="preserve">Clarification for local content </w:t>
      </w:r>
      <w:r w:rsidR="00172132" w:rsidRPr="00172132">
        <w:rPr>
          <w:u w:val="single"/>
        </w:rPr>
        <w:t xml:space="preserve">calculation </w:t>
      </w:r>
      <w:r w:rsidR="005C5B29" w:rsidRPr="005C5B29">
        <w:t xml:space="preserve">as per OM No. </w:t>
      </w:r>
      <w:r w:rsidRPr="005C5B29">
        <w:t>P</w:t>
      </w:r>
      <w:r w:rsidRPr="00172132">
        <w:t>-45021/102/2019/BE-II-</w:t>
      </w:r>
      <w:r w:rsidR="00172132" w:rsidRPr="00172132">
        <w:t>Part (</w:t>
      </w:r>
      <w:r w:rsidRPr="00172132">
        <w:t>1) (E-50310)</w:t>
      </w:r>
      <w:r w:rsidR="00793C18">
        <w:t>,</w:t>
      </w:r>
      <w:r w:rsidR="00A21BA4">
        <w:t xml:space="preserve"> </w:t>
      </w:r>
      <w:r w:rsidR="004A2663">
        <w:t xml:space="preserve">dated March 4, 2021 of </w:t>
      </w:r>
      <w:r w:rsidR="00A21BA4">
        <w:t xml:space="preserve">Government of India, </w:t>
      </w:r>
      <w:r w:rsidRPr="00172132">
        <w:t>Ministry of Commerce and Industry, Department of Promotion of Industry and Internal Trade, Public Procurement Section</w:t>
      </w:r>
      <w:r w:rsidR="004A2663">
        <w:t>.</w:t>
      </w:r>
      <w:bookmarkStart w:id="0" w:name="_GoBack"/>
      <w:bookmarkEnd w:id="0"/>
    </w:p>
    <w:p w:rsidR="00704FF0" w:rsidRDefault="00704FF0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sectPr w:rsidR="00704FF0">
      <w:type w:val="continuous"/>
      <w:pgSz w:w="11910" w:h="16840"/>
      <w:pgMar w:top="460" w:right="1300" w:bottom="280" w:left="1300" w:header="720" w:footer="720" w:gutter="0"/>
      <w:cols w:num="2" w:space="720" w:equalWidth="0">
        <w:col w:w="1181" w:space="5544"/>
        <w:col w:w="258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C7534"/>
    <w:multiLevelType w:val="hybridMultilevel"/>
    <w:tmpl w:val="248A4CF2"/>
    <w:lvl w:ilvl="0" w:tplc="56B012A0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  <w:b/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2E"/>
    <w:rsid w:val="00044F0D"/>
    <w:rsid w:val="00172132"/>
    <w:rsid w:val="001F4F68"/>
    <w:rsid w:val="00354984"/>
    <w:rsid w:val="00367337"/>
    <w:rsid w:val="003F3F89"/>
    <w:rsid w:val="00434772"/>
    <w:rsid w:val="004A2663"/>
    <w:rsid w:val="005C5B29"/>
    <w:rsid w:val="0065106D"/>
    <w:rsid w:val="00657B8C"/>
    <w:rsid w:val="00683A03"/>
    <w:rsid w:val="00704FF0"/>
    <w:rsid w:val="007559CE"/>
    <w:rsid w:val="007618D4"/>
    <w:rsid w:val="0076339D"/>
    <w:rsid w:val="00793C18"/>
    <w:rsid w:val="007A43A8"/>
    <w:rsid w:val="008915E9"/>
    <w:rsid w:val="00A21BA4"/>
    <w:rsid w:val="00A40769"/>
    <w:rsid w:val="00A72316"/>
    <w:rsid w:val="00AD5D0F"/>
    <w:rsid w:val="00AF1F93"/>
    <w:rsid w:val="00B23F1C"/>
    <w:rsid w:val="00B93F20"/>
    <w:rsid w:val="00D14EDB"/>
    <w:rsid w:val="00D1702E"/>
    <w:rsid w:val="00D34E8A"/>
    <w:rsid w:val="00D52D3F"/>
    <w:rsid w:val="00DC22BA"/>
    <w:rsid w:val="00DD27F4"/>
    <w:rsid w:val="00E534BC"/>
    <w:rsid w:val="00F373E4"/>
    <w:rsid w:val="00FF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CDB08F"/>
  <w14:defaultImageDpi w14:val="0"/>
  <w15:docId w15:val="{3CAD5FC9-275F-4B16-B22B-9DDF213C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outlineLvl w:val="0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255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SRIC</cp:lastModifiedBy>
  <cp:revision>4</cp:revision>
  <cp:lastPrinted>2021-03-05T07:18:00Z</cp:lastPrinted>
  <dcterms:created xsi:type="dcterms:W3CDTF">2021-06-23T05:17:00Z</dcterms:created>
  <dcterms:modified xsi:type="dcterms:W3CDTF">2021-08-05T06:16:00Z</dcterms:modified>
</cp:coreProperties>
</file>